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1A8" w:rsidRDefault="00BE71A8" w:rsidP="00BE71A8">
      <w:pPr>
        <w:pStyle w:val="2"/>
        <w:shd w:val="clear" w:color="auto" w:fill="FFFFFF"/>
        <w:spacing w:before="240" w:beforeAutospacing="0" w:after="0" w:afterAutospacing="0"/>
        <w:jc w:val="center"/>
      </w:pPr>
      <w:r>
        <w:rPr>
          <w:color w:val="000000"/>
          <w:sz w:val="28"/>
          <w:szCs w:val="28"/>
        </w:rPr>
        <w:t>Тезисы докладов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>
        <w:rPr>
          <w:rStyle w:val="apple-tab-span"/>
          <w:color w:val="000000"/>
          <w:sz w:val="28"/>
          <w:szCs w:val="28"/>
        </w:rPr>
        <w:tab/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>ПРОСТРАНСТВЕННО-ВРЕМЕННЫЕ ВАРИАЦИИ АЭРОЗОЛЬНОЙ ОПТИЧЕСКОЙ ТОЛЩИ В БАЙКАЛЬСКОМ РЕГИОНЕ ПО ДАННЫМ НАЗЕМНЫХ И СПУТНИКОВЫХ ИЗМЕРЕНИЙ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 xml:space="preserve">И.П. Яковлева, М.А. </w:t>
      </w:r>
      <w:proofErr w:type="spellStart"/>
      <w:r>
        <w:rPr>
          <w:color w:val="000000"/>
        </w:rPr>
        <w:t>Тащилин</w:t>
      </w:r>
      <w:proofErr w:type="spellEnd"/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 xml:space="preserve">Институт солнечно-земной физики Сибирского отделения Российской академии наук, Иркутск, Россия, </w:t>
      </w:r>
      <w:r>
        <w:rPr>
          <w:color w:val="0000FF"/>
          <w:u w:val="single"/>
        </w:rPr>
        <w:t>resels@iszf.irk.ru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Дымы крупных лесных пожаров оказывают сильное влияние на радиационные характеристики атмосферы и являются важной компонентой оптической погоды в ряде регионов, включая Байкальский регион, который относится к числу пожароопасных. Существенную роль в радиационных процессах играет атмосферный аэрозоль, основной характеристикой которого, является аэрозольная оптическая толща (АОТ) атмосферы. Был проведен анализ пространственно-временных вариаций АОТ по данным наземных и спутниковых измерений в Байкальском регионе за период 2005–2022 гг., включая исследование радиационных характеристик аэрозоля в периоды экстремальных пожаров. Были использованы наземные экспедиционные измерения АОТ портативным солнечным фотометром SPM (2018–2022 гг.); данные солнечного фотометра CIMEL CE-318 (сеть AERONET, п. Торы, 2004–2020 гг.); спутниковые данные </w:t>
      </w:r>
      <w:proofErr w:type="spellStart"/>
      <w:r>
        <w:rPr>
          <w:color w:val="0F1115"/>
        </w:rPr>
        <w:t>спектрорадиометра</w:t>
      </w:r>
      <w:proofErr w:type="spellEnd"/>
      <w:r>
        <w:rPr>
          <w:color w:val="0F1115"/>
        </w:rPr>
        <w:t xml:space="preserve"> MODIS (2005–2019 гг.); данные </w:t>
      </w:r>
      <w:proofErr w:type="spellStart"/>
      <w:r>
        <w:rPr>
          <w:color w:val="0F1115"/>
        </w:rPr>
        <w:t>реанализа</w:t>
      </w:r>
      <w:proofErr w:type="spellEnd"/>
      <w:r>
        <w:rPr>
          <w:color w:val="0F1115"/>
        </w:rPr>
        <w:t xml:space="preserve"> NCEP/DOE </w:t>
      </w:r>
      <w:proofErr w:type="spellStart"/>
      <w:r>
        <w:rPr>
          <w:color w:val="0F1115"/>
        </w:rPr>
        <w:t>Reanalysis</w:t>
      </w:r>
      <w:proofErr w:type="spellEnd"/>
      <w:r>
        <w:rPr>
          <w:color w:val="0F1115"/>
        </w:rPr>
        <w:t xml:space="preserve"> II (U- и V-компоненты ветра) для анализа переноса дымового аэрозоля.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ОЦЕНКА ПРОЗРАЧНОСТИ АТМОСФЕРЫ В ТЕМНОЕ ВРЕМЯ СУТОК ПО ДАННЫМ КАМЕР ВСЕГО НЕБА С УЗКИМ СПЕКТРАЛЬНЫМ ДИАПАЗОНОМ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 xml:space="preserve">Белецкий А.Б., </w:t>
      </w:r>
      <w:proofErr w:type="spellStart"/>
      <w:r>
        <w:rPr>
          <w:color w:val="0F1115"/>
        </w:rPr>
        <w:t>Тащилин</w:t>
      </w:r>
      <w:proofErr w:type="spellEnd"/>
      <w:r>
        <w:rPr>
          <w:color w:val="0F1115"/>
        </w:rPr>
        <w:t xml:space="preserve"> М.А., Яковлева И.П., Девятова Е.В., </w:t>
      </w:r>
      <w:proofErr w:type="spellStart"/>
      <w:r>
        <w:rPr>
          <w:color w:val="0F1115"/>
        </w:rPr>
        <w:t>Подлесный</w:t>
      </w:r>
      <w:proofErr w:type="spellEnd"/>
      <w:r>
        <w:rPr>
          <w:color w:val="0F1115"/>
        </w:rPr>
        <w:t xml:space="preserve"> С.В., Васильев Р.В., Татарников А.В., Лебедев В.П.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 xml:space="preserve">Институт солнечно-земной физики Сибирского отделения Российской академии наук, Иркутск, Россия, </w:t>
      </w:r>
      <w:hyperlink r:id="rId5" w:history="1">
        <w:r>
          <w:rPr>
            <w:rStyle w:val="a4"/>
            <w:color w:val="1155CC"/>
          </w:rPr>
          <w:t>beletsky@iszf.irk.ru</w:t>
        </w:r>
      </w:hyperlink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F1115"/>
        </w:rPr>
        <w:t xml:space="preserve">Представлена методика оценки прозрачности атмосферы Земли в темное время суток с помощью камер всего неба с узким спектральным диапазоном, предназначенных для регистрации пространственного распределения интенсивности эмиссий верхней атмосферы Земли. Камеры работают в мониторинговом режиме в Геофизической обсерватории Института солнечно-земной физики (п. Торы, Бурятия, 51°48’ </w:t>
      </w:r>
      <w:proofErr w:type="spellStart"/>
      <w:r>
        <w:rPr>
          <w:color w:val="0F1115"/>
        </w:rPr>
        <w:t>с.ш</w:t>
      </w:r>
      <w:proofErr w:type="spellEnd"/>
      <w:r>
        <w:rPr>
          <w:color w:val="0F1115"/>
        </w:rPr>
        <w:t xml:space="preserve">., 103°04’ </w:t>
      </w:r>
      <w:proofErr w:type="spellStart"/>
      <w:r>
        <w:rPr>
          <w:color w:val="0F1115"/>
        </w:rPr>
        <w:t>в.д</w:t>
      </w:r>
      <w:proofErr w:type="spellEnd"/>
      <w:r>
        <w:rPr>
          <w:color w:val="0F1115"/>
        </w:rPr>
        <w:t>.</w:t>
      </w:r>
      <w:proofErr w:type="gramStart"/>
      <w:r>
        <w:rPr>
          <w:color w:val="0F1115"/>
        </w:rPr>
        <w:t>) .</w:t>
      </w:r>
      <w:proofErr w:type="gramEnd"/>
      <w:r>
        <w:rPr>
          <w:color w:val="0F1115"/>
        </w:rPr>
        <w:t xml:space="preserve"> С помощью разработанной методики в настоящее время решается ряд задач, таких как: оценка прозрачности атмосферы в темное время суток; относительная калибровка камер всего неба по “эталонным” ясным ночам; получение дополнительной информации для интерпретации данных о пространственном распределении интенсивности атмосферных эмиссий; оценка критериев для идентификации перемещающихся волновых возмущений. В дальнейшем планируется усовершенствование данной методики с помощью оптимизации алгоритма расчета, использования более современных звездных каталогов и поверки абсолютной калибровки используемых камер всего неба.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00000"/>
          <w:sz w:val="28"/>
          <w:szCs w:val="28"/>
        </w:rPr>
        <w:t>ОПРЕДЕЛЕНИЕ ПРОЗРАЧНОСТИ АТМОСФЕРЫ В САЯНСКОЙ СОЛНЕЧНОЙ ОБСЕРВАТОРИИ ПО ДАННЫМ КАМЕРЫ ВСЕГО НЕБА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 xml:space="preserve">С.С. Карнаухов, М.В. </w:t>
      </w:r>
      <w:proofErr w:type="spellStart"/>
      <w:r>
        <w:rPr>
          <w:color w:val="0F1115"/>
        </w:rPr>
        <w:t>Еселевич</w:t>
      </w:r>
      <w:proofErr w:type="spellEnd"/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 xml:space="preserve">Институт солнечно-земной физики Сибирского отделения Российской академии наук, Иркутск, Россия, </w:t>
      </w:r>
      <w:hyperlink r:id="rId6" w:history="1">
        <w:r>
          <w:rPr>
            <w:rStyle w:val="a4"/>
            <w:color w:val="0F1115"/>
          </w:rPr>
          <w:t>semenkarn31@iszf.irk.ru</w:t>
        </w:r>
      </w:hyperlink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В работе представлена методика определения атмосферной экстинкции по данным камеры всего неба, установленной в Саянской солнечной обсерватории. Описан </w:t>
      </w:r>
      <w:r>
        <w:rPr>
          <w:color w:val="0F1115"/>
        </w:rPr>
        <w:lastRenderedPageBreak/>
        <w:t>автоматизированный алгоритм обработки, включающий калибровку кадров на основе модели яркости сумеречного неба, поиск звёзд с учётом эквидистантной проекции «</w:t>
      </w:r>
      <w:proofErr w:type="spellStart"/>
      <w:r>
        <w:rPr>
          <w:color w:val="0F1115"/>
        </w:rPr>
        <w:t>fish-eye</w:t>
      </w:r>
      <w:proofErr w:type="spellEnd"/>
      <w:r>
        <w:rPr>
          <w:color w:val="0F1115"/>
        </w:rPr>
        <w:t xml:space="preserve">» объектива и фотометрию c использованием эллиптических апертур. Сопоставление измеренных потоков звезд с внеатмосферным блеском в полосе V из каталога </w:t>
      </w:r>
      <w:proofErr w:type="spellStart"/>
      <w:r>
        <w:rPr>
          <w:color w:val="0F1115"/>
        </w:rPr>
        <w:t>Hipparcos</w:t>
      </w:r>
      <w:proofErr w:type="spellEnd"/>
      <w:r>
        <w:rPr>
          <w:color w:val="0F1115"/>
        </w:rPr>
        <w:t xml:space="preserve"> позволили определить коэффициенты экстинкции по данным зелёного спектрального канала камеры. Показано, что методика устойчиво разделяет ясные и облачные условия и обеспечивает оценки прозрачности, достаточные для оперативного мониторинга и статистического анализа многолетнего архива наблюдений.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АЭРОЗОЛЬНЫЕ ЛИДАРЫ СЕРИИ “ЛОЗА” ИОА СО РАН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 xml:space="preserve">Ю.С. </w:t>
      </w:r>
      <w:proofErr w:type="spellStart"/>
      <w:r>
        <w:rPr>
          <w:color w:val="0F1115"/>
        </w:rPr>
        <w:t>Балин</w:t>
      </w:r>
      <w:proofErr w:type="spellEnd"/>
      <w:r>
        <w:rPr>
          <w:color w:val="0F1115"/>
        </w:rPr>
        <w:t xml:space="preserve">, С.В. Насонов, А.С. Насонова, И.Э. </w:t>
      </w:r>
      <w:proofErr w:type="spellStart"/>
      <w:r>
        <w:rPr>
          <w:color w:val="0F1115"/>
        </w:rPr>
        <w:t>Пеннер</w:t>
      </w:r>
      <w:proofErr w:type="spellEnd"/>
      <w:r>
        <w:rPr>
          <w:color w:val="0F1115"/>
        </w:rPr>
        <w:t xml:space="preserve">, М.Г. </w:t>
      </w:r>
      <w:proofErr w:type="spellStart"/>
      <w:r>
        <w:rPr>
          <w:color w:val="0F1115"/>
        </w:rPr>
        <w:t>Клемашева</w:t>
      </w:r>
      <w:proofErr w:type="spellEnd"/>
      <w:r>
        <w:rPr>
          <w:color w:val="0F1115"/>
        </w:rPr>
        <w:t xml:space="preserve">, М.М. Новоселов, С.В. Самойлова, Г.П. </w:t>
      </w:r>
      <w:proofErr w:type="spellStart"/>
      <w:r>
        <w:rPr>
          <w:color w:val="0F1115"/>
        </w:rPr>
        <w:t>Коханенко</w:t>
      </w:r>
      <w:proofErr w:type="spellEnd"/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Институт оптики атмосферы им. В.Е. Зуева СО РАН, Томск, Россия, balin@iao.ru  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В докладе представлены тактико-технические характеристики </w:t>
      </w:r>
      <w:proofErr w:type="spellStart"/>
      <w:r>
        <w:rPr>
          <w:color w:val="0F1115"/>
        </w:rPr>
        <w:t>аэрозольно-рамановских</w:t>
      </w:r>
      <w:proofErr w:type="spellEnd"/>
      <w:r>
        <w:rPr>
          <w:color w:val="0F1115"/>
        </w:rPr>
        <w:t xml:space="preserve"> поляризационных </w:t>
      </w:r>
      <w:proofErr w:type="spellStart"/>
      <w:r>
        <w:rPr>
          <w:color w:val="0F1115"/>
        </w:rPr>
        <w:t>лидаров</w:t>
      </w:r>
      <w:proofErr w:type="spellEnd"/>
      <w:r>
        <w:rPr>
          <w:color w:val="0F1115"/>
        </w:rPr>
        <w:t xml:space="preserve"> серии “ЛОЗА”, а также примеры их использования при зондировании аэрозольных и облачных полей тропосферы. </w:t>
      </w:r>
      <w:proofErr w:type="gramStart"/>
      <w:r>
        <w:rPr>
          <w:color w:val="0F1115"/>
        </w:rPr>
        <w:t>В частности</w:t>
      </w:r>
      <w:proofErr w:type="gramEnd"/>
      <w:r>
        <w:rPr>
          <w:color w:val="0F1115"/>
        </w:rPr>
        <w:t xml:space="preserve"> представлены результаты зондирования аэрозольных полей нижней тропосферы в акватории озера Байкал с использованием мобильного </w:t>
      </w:r>
      <w:proofErr w:type="spellStart"/>
      <w:r>
        <w:rPr>
          <w:color w:val="0F1115"/>
        </w:rPr>
        <w:t>лидара</w:t>
      </w:r>
      <w:proofErr w:type="spellEnd"/>
      <w:r>
        <w:rPr>
          <w:color w:val="0F1115"/>
        </w:rPr>
        <w:t xml:space="preserve"> “ЛОЗА-М2” и корабельного </w:t>
      </w:r>
      <w:proofErr w:type="spellStart"/>
      <w:r>
        <w:rPr>
          <w:color w:val="0F1115"/>
        </w:rPr>
        <w:t>лидара</w:t>
      </w:r>
      <w:proofErr w:type="spellEnd"/>
      <w:r>
        <w:rPr>
          <w:color w:val="0F1115"/>
        </w:rPr>
        <w:t xml:space="preserve"> “ЛОЗА-А2”, в том числе во время проведения совместного комплексного эксперимента. Примеры </w:t>
      </w:r>
      <w:proofErr w:type="gramStart"/>
      <w:r>
        <w:rPr>
          <w:color w:val="0F1115"/>
        </w:rPr>
        <w:t>использования</w:t>
      </w:r>
      <w:proofErr w:type="gramEnd"/>
      <w:r>
        <w:rPr>
          <w:color w:val="0F1115"/>
        </w:rPr>
        <w:t xml:space="preserve"> сканирующего поляризационного </w:t>
      </w:r>
      <w:proofErr w:type="spellStart"/>
      <w:r>
        <w:rPr>
          <w:color w:val="0F1115"/>
        </w:rPr>
        <w:t>лидара</w:t>
      </w:r>
      <w:proofErr w:type="spellEnd"/>
      <w:r>
        <w:rPr>
          <w:color w:val="0F1115"/>
        </w:rPr>
        <w:t xml:space="preserve"> “ЛОЗА-М3” иллюстрируют возможности определения оптико-физических параметров кристаллических перистых облаков. 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>ТЕОРЕТИЧЕСКИЕ РАСЧЕТЫ ОПТИЧЕСКИХ ПАРАМЕТРОВ И ПОЛЯРИЗАЦИОННЫХ ХАРАКТЕРИСТИК ПЕРИСТЫХ ОБЛАКОВ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 xml:space="preserve">В.А. </w:t>
      </w:r>
      <w:proofErr w:type="spellStart"/>
      <w:r>
        <w:rPr>
          <w:color w:val="000000"/>
        </w:rPr>
        <w:t>Шишко</w:t>
      </w:r>
      <w:proofErr w:type="spellEnd"/>
      <w:r>
        <w:rPr>
          <w:color w:val="000000"/>
        </w:rPr>
        <w:t xml:space="preserve">, И.В. Ткачев, Д.Н. Тимофеев, А.В. </w:t>
      </w:r>
      <w:proofErr w:type="spellStart"/>
      <w:r>
        <w:rPr>
          <w:color w:val="000000"/>
        </w:rPr>
        <w:t>Коношонкин</w:t>
      </w:r>
      <w:proofErr w:type="spellEnd"/>
      <w:r>
        <w:rPr>
          <w:color w:val="000000"/>
        </w:rPr>
        <w:t xml:space="preserve">, Н.В. </w:t>
      </w:r>
      <w:proofErr w:type="spellStart"/>
      <w:r>
        <w:rPr>
          <w:color w:val="000000"/>
        </w:rPr>
        <w:t>Кустова</w:t>
      </w:r>
      <w:proofErr w:type="spellEnd"/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</w:rPr>
        <w:t>Институт оптики атмосферы им. В.Е. Зуева СО РАН, Томск, Россия, sva@iao.ru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В докладе обсуждаются результаты решения прямой задачи рассеяния света для всех типичных форм кристаллов льда перистых облаков. Уникальной особенностью этого банка данных, в отличие от аналогов, является то, что в нем представлены решения для всех типичных выпуклых кристаллов перистых облаков, а также частицы типичной невыпуклой формы – агрегата. Решение получено для диапазона размеров частиц от 10 до 1000 мкм для трех наиболее часто используемых длин волн </w:t>
      </w:r>
      <w:proofErr w:type="spellStart"/>
      <w:r>
        <w:rPr>
          <w:color w:val="000000"/>
        </w:rPr>
        <w:t>лидаров</w:t>
      </w:r>
      <w:proofErr w:type="spellEnd"/>
      <w:r>
        <w:rPr>
          <w:color w:val="000000"/>
        </w:rPr>
        <w:t xml:space="preserve">: 0,355; 0,532 и 1,064 мкм. Такой банк данных крайне важен для разработки алгоритмов интерпретации данных лазерного поляризационного зондирования перистых облаков с использованием как наземных, так и космических </w:t>
      </w:r>
      <w:proofErr w:type="spellStart"/>
      <w:r>
        <w:rPr>
          <w:color w:val="000000"/>
        </w:rPr>
        <w:t>лидаров</w:t>
      </w:r>
      <w:proofErr w:type="spellEnd"/>
      <w:r>
        <w:rPr>
          <w:color w:val="000000"/>
        </w:rPr>
        <w:t>. База данных доступна в открытом доступе в простом текстовом формате для облегчения ее использования широким кругом ученых.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 w:line="480" w:lineRule="auto"/>
        <w:ind w:firstLine="700"/>
        <w:jc w:val="center"/>
      </w:pPr>
      <w:r>
        <w:rPr>
          <w:color w:val="000000"/>
        </w:rPr>
        <w:t>ОСОБЕННОСТИ СЕЗОННОЙ ДИНАМИКИ ОБЛАЧНОСТИ ПО ДАННЫМ СПУТНИКОВ NOAA, РЕАНАЛИЗА ECMWF ERA5 И ШИРОКОУГОЛЬНОЙ ФОТОКАМЕРЫ ФИЛИН-1Ц В 2022 ГОДУ В ГЕОФИЗИЧЕСКОЙ ОБСЕРВАТОРИИ ИСЗФ СО РАН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 w:line="480" w:lineRule="auto"/>
        <w:ind w:firstLine="700"/>
        <w:jc w:val="center"/>
      </w:pPr>
      <w:r>
        <w:rPr>
          <w:color w:val="000000"/>
        </w:rPr>
        <w:t>С.В. Подлесный</w:t>
      </w:r>
      <w:r>
        <w:rPr>
          <w:color w:val="000000"/>
          <w:sz w:val="14"/>
          <w:szCs w:val="14"/>
          <w:vertAlign w:val="superscript"/>
        </w:rPr>
        <w:t>1</w:t>
      </w:r>
      <w:r>
        <w:rPr>
          <w:color w:val="000000"/>
        </w:rPr>
        <w:t>, А.В. Саункин</w:t>
      </w:r>
      <w:r>
        <w:rPr>
          <w:color w:val="000000"/>
          <w:sz w:val="14"/>
          <w:szCs w:val="14"/>
          <w:vertAlign w:val="superscript"/>
        </w:rPr>
        <w:t>1</w:t>
      </w:r>
      <w:r>
        <w:rPr>
          <w:color w:val="000000"/>
        </w:rPr>
        <w:t>, Е.В. Девятова</w:t>
      </w:r>
      <w:r>
        <w:rPr>
          <w:color w:val="000000"/>
          <w:sz w:val="14"/>
          <w:szCs w:val="14"/>
          <w:vertAlign w:val="superscript"/>
        </w:rPr>
        <w:t>1</w:t>
      </w:r>
      <w:r>
        <w:rPr>
          <w:color w:val="000000"/>
        </w:rPr>
        <w:t>, Р.В. Васильев</w:t>
      </w:r>
      <w:r>
        <w:rPr>
          <w:color w:val="000000"/>
          <w:sz w:val="14"/>
          <w:szCs w:val="14"/>
          <w:vertAlign w:val="superscript"/>
        </w:rPr>
        <w:t>1,2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center"/>
      </w:pPr>
      <w:r>
        <w:rPr>
          <w:color w:val="000000"/>
          <w:sz w:val="14"/>
          <w:szCs w:val="14"/>
          <w:vertAlign w:val="superscript"/>
        </w:rPr>
        <w:t>1</w:t>
      </w:r>
      <w:r>
        <w:rPr>
          <w:color w:val="000000"/>
        </w:rPr>
        <w:t>Институт солнечно-земной физики СО РАН, Иркутск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center"/>
      </w:pPr>
      <w:r>
        <w:rPr>
          <w:color w:val="000000"/>
          <w:sz w:val="14"/>
          <w:szCs w:val="14"/>
          <w:vertAlign w:val="superscript"/>
        </w:rPr>
        <w:t>2</w:t>
      </w:r>
      <w:r>
        <w:rPr>
          <w:color w:val="000000"/>
        </w:rPr>
        <w:t>Иркутский государственный университет, Иркутск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center"/>
      </w:pPr>
      <w:r>
        <w:rPr>
          <w:color w:val="000000"/>
        </w:rPr>
        <w:lastRenderedPageBreak/>
        <w:t>devyatova@iszf.irk.ru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both"/>
      </w:pPr>
      <w:r>
        <w:rPr>
          <w:color w:val="000000"/>
        </w:rPr>
        <w:t xml:space="preserve">Неизменно актуальными задачами прикладной метеорологии являются мониторинг атмосферных движений различного масштаба и исследование их долговременной динамики в областях базирования оптических обсерваторий для наблюдений ближнего и дальнего Космоса и околоземного космического пространства. Основной метеорологической характеристикой, влияющей на количество и качество оптических наблюдений, является повторяемость ясного неба. Непосредственное отношение к понятию повторяемости ясного неба имеет облачность. Таким образом, именно исследованию облачности должно быть уделено главное внимание при мониторинге и изучении условий оптических наблюдений. Для этого сначала нужно решить задачу поиска и выбора архивов данных. Для территории Сибири подобные задачи традиционно решаются с использованием данных метеорологических станций, спутников, архивов </w:t>
      </w:r>
      <w:proofErr w:type="spellStart"/>
      <w:r>
        <w:rPr>
          <w:color w:val="000000"/>
        </w:rPr>
        <w:t>реанализа</w:t>
      </w:r>
      <w:proofErr w:type="spellEnd"/>
      <w:r>
        <w:rPr>
          <w:color w:val="000000"/>
        </w:rPr>
        <w:t>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both"/>
      </w:pPr>
      <w:r>
        <w:rPr>
          <w:color w:val="000000"/>
        </w:rPr>
        <w:t xml:space="preserve">В своей работе мы провели сравнение динамики облачности для 2022 года в Геофизической обсерватории Института солнечно-земной физики СО РАН (ГО ИСЗФ СО РАН, п. Торы, Бурятия) по трем архивам данных: </w:t>
      </w:r>
      <w:proofErr w:type="spellStart"/>
      <w:r>
        <w:rPr>
          <w:color w:val="000000"/>
        </w:rPr>
        <w:t>реанализа</w:t>
      </w:r>
      <w:proofErr w:type="spellEnd"/>
      <w:r>
        <w:rPr>
          <w:color w:val="000000"/>
        </w:rPr>
        <w:t xml:space="preserve"> ECMWF ERA5, спутников NOAA (данные получены в ИСЗФ СО РАН с помощью аппаратно-программного комплекса Алиса-СК™) и цифровой фотокамеры ФИЛИН-1Ц, установленной в ГО ИСЗФ СО РАН. Сравнение показало продуктивность совместного использования данных ERA5 и ФИЛИН-1Ц в зимний период, а это основное наблюдательное время для ночных исследований Космоса и околоземного космического пространства в оптическом диапазоне. Выявлен ряд технических и природных факторов, влияющих на качество данных: влияние полной </w:t>
      </w:r>
      <w:proofErr w:type="gramStart"/>
      <w:r>
        <w:rPr>
          <w:color w:val="000000"/>
        </w:rPr>
        <w:t>Луны  на</w:t>
      </w:r>
      <w:proofErr w:type="gramEnd"/>
      <w:r>
        <w:rPr>
          <w:color w:val="000000"/>
        </w:rPr>
        <w:t xml:space="preserve"> данные ФИЛИН-1Ц;  наличие временных сдвигов между данными ERA5 и ФИЛИН-1Ц в отдельные ночи; влияние яруса облачности на соответствие данных ERA5 и Филинн-1Ц; необходимость приложения дополнительных усилий по индивидуальному подбору параметров маски облачности к данным спутников.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700"/>
        <w:jc w:val="both"/>
      </w:pP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00000"/>
          <w:sz w:val="28"/>
          <w:szCs w:val="28"/>
        </w:rPr>
        <w:t>МОНИТОРИНГ АСТРОКЛИМАТА ДЛЯ ПРОЕКТА TAIGA-100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А.Л. Иванова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НИИПФ ИГУ, Иркутск, Россия, annaiv.86@mail.ru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Среди задач, связанных с созданием проекта крупномасштабного астрофизического комплекса TAIGA-100 c гибридной системой детекторов на площади около 100 </w:t>
      </w:r>
      <w:proofErr w:type="spellStart"/>
      <w:proofErr w:type="gramStart"/>
      <w:r>
        <w:rPr>
          <w:color w:val="0F1115"/>
        </w:rPr>
        <w:t>кв.км</w:t>
      </w:r>
      <w:proofErr w:type="spellEnd"/>
      <w:proofErr w:type="gramEnd"/>
      <w:r>
        <w:rPr>
          <w:color w:val="0F1115"/>
        </w:rPr>
        <w:t xml:space="preserve">, особое место занимает вопрос выбора подходящей площадки для его реализации. Поиск оптимальной локации для астрофизического комплекса TAIGA-100 ведется с помощью комплексного подхода, включающего анализ данных спутниковых систем, климатических моделей, картографической информации и натурных наблюдений.  Для исследования локальных </w:t>
      </w:r>
      <w:proofErr w:type="spellStart"/>
      <w:r>
        <w:rPr>
          <w:color w:val="0F1115"/>
        </w:rPr>
        <w:t>астроклиматических</w:t>
      </w:r>
      <w:proofErr w:type="spellEnd"/>
      <w:r>
        <w:rPr>
          <w:color w:val="0F1115"/>
        </w:rPr>
        <w:t xml:space="preserve"> условий сотрудниками НИИПФ ИГУ была разработана специализированная </w:t>
      </w:r>
      <w:proofErr w:type="spellStart"/>
      <w:r>
        <w:rPr>
          <w:color w:val="0F1115"/>
        </w:rPr>
        <w:t>астроклиматическая</w:t>
      </w:r>
      <w:proofErr w:type="spellEnd"/>
      <w:r>
        <w:rPr>
          <w:color w:val="0F1115"/>
        </w:rPr>
        <w:t xml:space="preserve"> станция, оборудованная метеорологическими и астрофизическими инструментами. В докладе приводится описание станции и представлены результаты </w:t>
      </w:r>
      <w:proofErr w:type="spellStart"/>
      <w:r>
        <w:rPr>
          <w:color w:val="0F1115"/>
        </w:rPr>
        <w:t>астроклиматического</w:t>
      </w:r>
      <w:proofErr w:type="spellEnd"/>
      <w:r>
        <w:rPr>
          <w:color w:val="0F1115"/>
        </w:rPr>
        <w:t xml:space="preserve"> мониторинга на территории действующего комплекса TAIGA-1 и в </w:t>
      </w:r>
      <w:proofErr w:type="spellStart"/>
      <w:r>
        <w:rPr>
          <w:color w:val="0F1115"/>
        </w:rPr>
        <w:t>Боргойской</w:t>
      </w:r>
      <w:proofErr w:type="spellEnd"/>
      <w:r>
        <w:rPr>
          <w:color w:val="0F1115"/>
        </w:rPr>
        <w:t xml:space="preserve"> степи. Особое внимание уделено анализу облачности по показаниям пирометров и снимкам широкоугольной камеры. 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00000"/>
          <w:sz w:val="28"/>
          <w:szCs w:val="28"/>
        </w:rPr>
        <w:t>РАЗРАБОТКА МЕТОДИКИ АНАЛИЗА ОБЛАЧНОСТИ ПО СНИМКАМ НЕБА В РАМКАХ ПОИСКА ПЛОЩАДКИ ДЛЯ УСТАНОВКИ TAIGA-100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 xml:space="preserve">В.А. </w:t>
      </w:r>
      <w:proofErr w:type="spellStart"/>
      <w:r>
        <w:rPr>
          <w:color w:val="0F1115"/>
        </w:rPr>
        <w:t>Сверкунов</w:t>
      </w:r>
      <w:proofErr w:type="spellEnd"/>
      <w:r>
        <w:rPr>
          <w:color w:val="0F1115"/>
        </w:rPr>
        <w:t>, Д.П. Журов, А.Л. Иванова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center"/>
      </w:pPr>
      <w:r>
        <w:rPr>
          <w:color w:val="0F1115"/>
        </w:rPr>
        <w:t>НИИПФ ИГУ, Иркутск, Россия, dyvv3@mail.ru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Наличие </w:t>
      </w:r>
      <w:proofErr w:type="spellStart"/>
      <w:r>
        <w:rPr>
          <w:color w:val="0F1115"/>
        </w:rPr>
        <w:t>черенковских</w:t>
      </w:r>
      <w:proofErr w:type="spellEnd"/>
      <w:r>
        <w:rPr>
          <w:color w:val="0F1115"/>
        </w:rPr>
        <w:t xml:space="preserve"> детекторов и атмосферных </w:t>
      </w:r>
      <w:proofErr w:type="spellStart"/>
      <w:r>
        <w:rPr>
          <w:color w:val="0F1115"/>
        </w:rPr>
        <w:t>черенковских</w:t>
      </w:r>
      <w:proofErr w:type="spellEnd"/>
      <w:r>
        <w:rPr>
          <w:color w:val="0F1115"/>
        </w:rPr>
        <w:t xml:space="preserve"> телескопов в составе астрофизического комплекса TAIGA-1 и его будущего продолжения TAIGA-100 требует тщательного анализа погодных условий и оценки доли безоблачного времени на территории действующего комплекса и предполагаемых площадок для развертывания будущей установки. Одним из подходов к оценке облачности и прозрачности атмосферы </w:t>
      </w:r>
      <w:r>
        <w:rPr>
          <w:color w:val="0F1115"/>
        </w:rPr>
        <w:lastRenderedPageBreak/>
        <w:t>является обработка снимков звездного неба, анализ выявленных на них объектов и сопоставление данных со звездными каталогами.</w:t>
      </w:r>
    </w:p>
    <w:p w:rsidR="00BE71A8" w:rsidRDefault="00BE71A8" w:rsidP="00BE71A8">
      <w:pPr>
        <w:pStyle w:val="a3"/>
        <w:shd w:val="clear" w:color="auto" w:fill="FFFFFF"/>
        <w:spacing w:before="0" w:beforeAutospacing="0" w:after="0" w:afterAutospacing="0"/>
        <w:ind w:firstLine="20"/>
        <w:jc w:val="both"/>
      </w:pPr>
      <w:r>
        <w:rPr>
          <w:color w:val="0F1115"/>
        </w:rPr>
        <w:t xml:space="preserve">Работа посвящена разработке методики анализа снимков широкоугольных камер, установленных на площадках. В докладе представлено описание алгоритма обработки снимков и их сопоставления с данными звездных каталогов. В качестве параметра для оценки оптических свойств атмосферы выбрана предельная звёздная величина. В работе приводится сравнительная оценка состояния атмосферы на территории комплекса TAIGA-1 и потенциальной площадке в </w:t>
      </w:r>
      <w:proofErr w:type="spellStart"/>
      <w:r>
        <w:rPr>
          <w:color w:val="0F1115"/>
        </w:rPr>
        <w:t>Боргойской</w:t>
      </w:r>
      <w:proofErr w:type="spellEnd"/>
      <w:r>
        <w:rPr>
          <w:color w:val="0F1115"/>
        </w:rPr>
        <w:t xml:space="preserve"> степи. Полученные результаты лягут в основу оценки погодных условий по совместным данным широкоугольной камеры и пирометров.</w:t>
      </w:r>
    </w:p>
    <w:p w:rsidR="007C7377" w:rsidRPr="00BE71A8" w:rsidRDefault="00BE71A8" w:rsidP="00BE71A8">
      <w:bookmarkStart w:id="0" w:name="_GoBack"/>
      <w:bookmarkEnd w:id="0"/>
    </w:p>
    <w:sectPr w:rsidR="007C7377" w:rsidRPr="00BE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93AF1"/>
    <w:multiLevelType w:val="multilevel"/>
    <w:tmpl w:val="BB92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01A26"/>
    <w:multiLevelType w:val="multilevel"/>
    <w:tmpl w:val="D8000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AB"/>
    <w:rsid w:val="00720CB5"/>
    <w:rsid w:val="00AF09AB"/>
    <w:rsid w:val="00BE71A8"/>
    <w:rsid w:val="00EA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C8195-D808-4A2B-B766-F714187A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09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09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0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BE71A8"/>
  </w:style>
  <w:style w:type="character" w:styleId="a4">
    <w:name w:val="Hyperlink"/>
    <w:basedOn w:val="a0"/>
    <w:uiPriority w:val="99"/>
    <w:semiHidden/>
    <w:unhideWhenUsed/>
    <w:rsid w:val="00BE7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enkarn31@iszf.irk.ru" TargetMode="External"/><Relationship Id="rId5" Type="http://schemas.openxmlformats.org/officeDocument/2006/relationships/hyperlink" Target="mailto:beletsky@iszf.i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 K.A.</dc:creator>
  <cp:keywords/>
  <dc:description/>
  <cp:lastModifiedBy>Yakovlev K.A.</cp:lastModifiedBy>
  <cp:revision>2</cp:revision>
  <dcterms:created xsi:type="dcterms:W3CDTF">2026-07-29T14:24:00Z</dcterms:created>
  <dcterms:modified xsi:type="dcterms:W3CDTF">2026-07-29T14:24:00Z</dcterms:modified>
</cp:coreProperties>
</file>